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F62D2" w14:textId="77777777" w:rsidR="002B20B7" w:rsidRPr="00E42D0E" w:rsidRDefault="002B20B7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6869"/>
        <w:gridCol w:w="1978"/>
      </w:tblGrid>
      <w:tr w:rsidR="00E42D0E" w:rsidRPr="00E42D0E" w14:paraId="388CF101" w14:textId="77777777" w:rsidTr="00E42D0E">
        <w:tc>
          <w:tcPr>
            <w:tcW w:w="0" w:type="auto"/>
            <w:shd w:val="clear" w:color="auto" w:fill="00B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BF91A1D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  <w:t>1.</w:t>
            </w:r>
          </w:p>
        </w:tc>
        <w:tc>
          <w:tcPr>
            <w:tcW w:w="3568" w:type="pct"/>
            <w:shd w:val="clear" w:color="auto" w:fill="00B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E6BB6F5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  <w:t>Privalomieji reikalavimai</w:t>
            </w:r>
          </w:p>
        </w:tc>
        <w:tc>
          <w:tcPr>
            <w:tcW w:w="1027" w:type="pct"/>
            <w:shd w:val="clear" w:color="auto" w:fill="00B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556A88D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  <w:t>Reikalavimo pobūdis</w:t>
            </w:r>
          </w:p>
        </w:tc>
      </w:tr>
      <w:tr w:rsidR="00CC2117" w:rsidRPr="00CC2117" w14:paraId="34447ED5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2068DA8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1.1.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07514CA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Dvipakopis arba magistro laipsniui prilyginamas aukštasis universitetinis išsilavinimas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6AB4A0C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Privalomas</w:t>
            </w:r>
          </w:p>
        </w:tc>
      </w:tr>
      <w:tr w:rsidR="00CC2117" w:rsidRPr="00CC2117" w14:paraId="0A6ADC37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C28E5D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1.2.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CDC6F96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Ne trumpesnė kaip 5 (penkerių) metų darbo patirtis audito  ir/arba bendrovės finansų valdymo srityje (bendrovių veiklos finansinio planavimo, vykdymo, analizės bei kontrolės patirtis), sukaupta per pastaruosius 7 (septynerius) metus.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FB1933F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Privalomas</w:t>
            </w:r>
          </w:p>
        </w:tc>
      </w:tr>
      <w:tr w:rsidR="00CC2117" w:rsidRPr="00CC2117" w14:paraId="4806E02D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08ED511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1.3.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290B1A9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Įmonių vidaus kontrolės ir rizikos valdymo sistemų žinios bei jų praktinio taikymo patirtis.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3FC7AFC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Privalomas</w:t>
            </w:r>
          </w:p>
        </w:tc>
      </w:tr>
      <w:tr w:rsidR="00CC2117" w:rsidRPr="00CC2117" w14:paraId="5CA3CB9D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D2F4E4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1.4.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A09A0CD" w14:textId="57550A82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Geras LR teisės aktų, reglamentuojančių audito veiklą, v</w:t>
            </w:r>
            <w:r w:rsidRPr="00E42D0E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e</w:t>
            </w: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rslo apskaitos standartų išmanymas.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E6AA75E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Privalomas</w:t>
            </w:r>
          </w:p>
        </w:tc>
      </w:tr>
      <w:tr w:rsidR="00CC2117" w:rsidRPr="00CC2117" w14:paraId="7923A0CC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2C739A7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1.5.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FFB798E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Geras anglų kalbos mokėjimas (ne žemesnis kaip B2 lygis)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D733E22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Privalomas</w:t>
            </w:r>
          </w:p>
        </w:tc>
      </w:tr>
      <w:tr w:rsidR="00E42D0E" w:rsidRPr="00E42D0E" w14:paraId="7C5FD9CA" w14:textId="77777777" w:rsidTr="00E42D0E">
        <w:tc>
          <w:tcPr>
            <w:tcW w:w="0" w:type="auto"/>
            <w:shd w:val="clear" w:color="auto" w:fill="00B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6DCBB73" w14:textId="57224A55" w:rsidR="00CC2117" w:rsidRPr="00CC2117" w:rsidRDefault="00E42D0E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</w:pPr>
            <w:r w:rsidRPr="00E42D0E"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  <w:t>2.</w:t>
            </w:r>
          </w:p>
        </w:tc>
        <w:tc>
          <w:tcPr>
            <w:tcW w:w="3568" w:type="pct"/>
            <w:shd w:val="clear" w:color="auto" w:fill="00B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D102908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  <w:t>Vertinamos kompetencijos ir jų santykinis svoris</w:t>
            </w:r>
          </w:p>
        </w:tc>
        <w:tc>
          <w:tcPr>
            <w:tcW w:w="1027" w:type="pct"/>
            <w:shd w:val="clear" w:color="auto" w:fill="00B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002F438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  <w:t>Maksimali kompetencijos vertinimo reikšmė</w:t>
            </w:r>
          </w:p>
        </w:tc>
      </w:tr>
      <w:tr w:rsidR="00CC2117" w:rsidRPr="00CC2117" w14:paraId="7A2B7A85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0433053C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2.1.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45C832C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Puikūs lyderystės, komandinio darbo ir bendradarbiavimo su suinteresuotomis šalimis gebėjimai.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C21078C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5</w:t>
            </w:r>
          </w:p>
        </w:tc>
      </w:tr>
      <w:tr w:rsidR="00CC2117" w:rsidRPr="00CC2117" w14:paraId="2E0E82CF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1083966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2.2.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8EEC46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Auditoriaus kvalifikacija (privalumas).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0B1AC2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5</w:t>
            </w:r>
          </w:p>
        </w:tc>
      </w:tr>
      <w:tr w:rsidR="00CC2117" w:rsidRPr="00CC2117" w14:paraId="2F39FAAD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DBCFC43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2.3.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62697F7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Tarptautinis sertifikatas audito, finansų, rizikų valdymo srityse (privalumas).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1A0C1DD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5</w:t>
            </w:r>
          </w:p>
        </w:tc>
      </w:tr>
      <w:tr w:rsidR="00CC2117" w:rsidRPr="00CC2117" w14:paraId="1D767492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528BF3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2.4.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1FCFBF99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Darbo kolegialiuose valdymo ar priežiūros organuose patirtis (privalumas).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7FF60DA5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5</w:t>
            </w:r>
          </w:p>
        </w:tc>
      </w:tr>
      <w:tr w:rsidR="00CC2117" w:rsidRPr="00CC2117" w14:paraId="4A04CF52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462C1CE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2.5.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BB1E197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Viešojo sektoriaus veikimo principų išmanymas (privalumas).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282AF5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5</w:t>
            </w:r>
          </w:p>
        </w:tc>
      </w:tr>
      <w:tr w:rsidR="00CC2117" w:rsidRPr="00CC2117" w14:paraId="4E91CEB3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5926038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2.6.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B821F9B" w14:textId="5946BB0D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 xml:space="preserve">Galimybė skirti pakankamai laiko darbui komitete bei įsigilinimui į AB „Klaipėdos </w:t>
            </w:r>
            <w:r w:rsidR="00E42D0E" w:rsidRPr="00E42D0E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vanduo</w:t>
            </w: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“ veiklos specifiką (4-8 posėdžiai per metus).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A03604A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5</w:t>
            </w:r>
          </w:p>
        </w:tc>
      </w:tr>
      <w:tr w:rsidR="00CC2117" w:rsidRPr="00CC2117" w14:paraId="09036DC6" w14:textId="77777777" w:rsidTr="00E42D0E"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4AB37E5F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2.7.</w:t>
            </w:r>
          </w:p>
        </w:tc>
        <w:tc>
          <w:tcPr>
            <w:tcW w:w="3568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03D814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Gebėjimas matyti bendrąjį vaizdą.</w:t>
            </w:r>
          </w:p>
        </w:tc>
        <w:tc>
          <w:tcPr>
            <w:tcW w:w="1027" w:type="pct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258561BE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  <w:t>5</w:t>
            </w:r>
          </w:p>
        </w:tc>
      </w:tr>
      <w:tr w:rsidR="00E42D0E" w:rsidRPr="00E42D0E" w14:paraId="455FE43B" w14:textId="77777777" w:rsidTr="00E42D0E">
        <w:tc>
          <w:tcPr>
            <w:tcW w:w="0" w:type="auto"/>
            <w:shd w:val="clear" w:color="auto" w:fill="00B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6396FDCC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  <w:t> </w:t>
            </w:r>
          </w:p>
        </w:tc>
        <w:tc>
          <w:tcPr>
            <w:tcW w:w="3568" w:type="pct"/>
            <w:shd w:val="clear" w:color="auto" w:fill="00B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32937625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  <w:t>Maksimali galima balų suma:</w:t>
            </w:r>
          </w:p>
        </w:tc>
        <w:tc>
          <w:tcPr>
            <w:tcW w:w="1027" w:type="pct"/>
            <w:shd w:val="clear" w:color="auto" w:fill="00B0F0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14:paraId="5E2826A8" w14:textId="77777777" w:rsidR="00CC2117" w:rsidRPr="00CC2117" w:rsidRDefault="00CC2117" w:rsidP="00CC2117">
            <w:pPr>
              <w:spacing w:after="100" w:afterAutospacing="1"/>
              <w:ind w:left="0"/>
              <w:jc w:val="left"/>
              <w:rPr>
                <w:rFonts w:asciiTheme="majorHAnsi" w:eastAsia="Times New Roman" w:hAnsiTheme="majorHAnsi" w:cstheme="majorHAnsi"/>
                <w:kern w:val="0"/>
                <w:lang w:eastAsia="lt-LT"/>
                <w14:ligatures w14:val="none"/>
              </w:rPr>
            </w:pPr>
            <w:r w:rsidRPr="00CC2117">
              <w:rPr>
                <w:rFonts w:asciiTheme="majorHAnsi" w:eastAsia="Times New Roman" w:hAnsiTheme="majorHAnsi" w:cstheme="majorHAnsi"/>
                <w:b/>
                <w:bCs/>
                <w:kern w:val="0"/>
                <w:lang w:eastAsia="lt-LT"/>
                <w14:ligatures w14:val="none"/>
              </w:rPr>
              <w:t>35</w:t>
            </w:r>
          </w:p>
        </w:tc>
      </w:tr>
    </w:tbl>
    <w:p w14:paraId="39A56388" w14:textId="77777777" w:rsidR="00CC2117" w:rsidRPr="00E42D0E" w:rsidRDefault="00CC2117">
      <w:pPr>
        <w:rPr>
          <w:rFonts w:asciiTheme="majorHAnsi" w:hAnsiTheme="majorHAnsi" w:cstheme="majorHAnsi"/>
        </w:rPr>
      </w:pPr>
    </w:p>
    <w:sectPr w:rsidR="00CC2117" w:rsidRPr="00E42D0E" w:rsidSect="00E054D2">
      <w:pgSz w:w="11906" w:h="16838"/>
      <w:pgMar w:top="73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17"/>
    <w:rsid w:val="002B20B7"/>
    <w:rsid w:val="003871B3"/>
    <w:rsid w:val="003B07F1"/>
    <w:rsid w:val="006E0537"/>
    <w:rsid w:val="00780810"/>
    <w:rsid w:val="009E044E"/>
    <w:rsid w:val="00C84A39"/>
    <w:rsid w:val="00CC2117"/>
    <w:rsid w:val="00E054D2"/>
    <w:rsid w:val="00E42D0E"/>
    <w:rsid w:val="00F1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F06F"/>
  <w15:chartTrackingRefBased/>
  <w15:docId w15:val="{3B6C5222-654B-44F4-99B1-004C7839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ind w:left="78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C2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CC2117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CC2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12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216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6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895</Words>
  <Characters>511</Characters>
  <Application>Microsoft Office Word</Application>
  <DocSecurity>0</DocSecurity>
  <Lines>4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Jūratė Šiaulienė</dc:creator>
  <cp:keywords/>
  <dc:description/>
  <cp:lastModifiedBy>Jūratė Šiaulienė</cp:lastModifiedBy>
  <cp:revision>2</cp:revision>
  <dcterms:created xsi:type="dcterms:W3CDTF">2024-01-29T11:48:00Z</dcterms:created>
  <dcterms:modified xsi:type="dcterms:W3CDTF">2024-01-29T11:55:00Z</dcterms:modified>
</cp:coreProperties>
</file>